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56B0D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72490" cy="812165"/>
            <wp:effectExtent l="0" t="0" r="3810" b="698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249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B3E48">
      <w:pPr>
        <w:spacing w:before="188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4D97F">
      <w:pPr>
        <w:pStyle w:val="2"/>
        <w:spacing w:before="281" w:line="189" w:lineRule="auto"/>
        <w:ind w:left="542"/>
        <w:rPr>
          <w:sz w:val="28"/>
          <w:szCs w:val="28"/>
        </w:rPr>
      </w:pPr>
      <w:r>
        <w:rPr>
          <w:b/>
          <w:bCs/>
          <w:sz w:val="28"/>
          <w:szCs w:val="28"/>
        </w:rPr>
        <w:t>AKT1 (E49K)</w:t>
      </w:r>
    </w:p>
    <w:p w14:paraId="5A7BC160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26137</w:t>
      </w:r>
    </w:p>
    <w:p w14:paraId="4A72932B">
      <w:pPr>
        <w:pStyle w:val="2"/>
        <w:spacing w:before="123" w:line="197" w:lineRule="auto"/>
        <w:ind w:left="548"/>
      </w:pPr>
      <w:r>
        <w:rPr>
          <w:b/>
          <w:bCs/>
        </w:rPr>
        <w:t>Gene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6"/>
        </w:rPr>
        <w:t xml:space="preserve">: </w:t>
      </w:r>
      <w:r>
        <w:t>AKT</w:t>
      </w:r>
      <w:r>
        <w:rPr>
          <w:spacing w:val="16"/>
        </w:rPr>
        <w:t xml:space="preserve">1; </w:t>
      </w:r>
      <w:r>
        <w:t>AKT</w:t>
      </w:r>
      <w:r>
        <w:rPr>
          <w:spacing w:val="16"/>
        </w:rPr>
        <w:t xml:space="preserve">; </w:t>
      </w:r>
      <w:r>
        <w:t>CWS</w:t>
      </w:r>
      <w:r>
        <w:rPr>
          <w:spacing w:val="16"/>
        </w:rPr>
        <w:t xml:space="preserve">6; </w:t>
      </w:r>
      <w:r>
        <w:t>PKB</w:t>
      </w:r>
      <w:r>
        <w:rPr>
          <w:spacing w:val="16"/>
        </w:rPr>
        <w:t xml:space="preserve">; </w:t>
      </w:r>
      <w:r>
        <w:t>PKB</w:t>
      </w:r>
      <w:r>
        <w:rPr>
          <w:spacing w:val="16"/>
        </w:rPr>
        <w:t>-</w:t>
      </w:r>
      <w:r>
        <w:t>ALPHA</w:t>
      </w:r>
      <w:r>
        <w:rPr>
          <w:spacing w:val="16"/>
        </w:rPr>
        <w:t xml:space="preserve">; </w:t>
      </w:r>
      <w:r>
        <w:t>PRKBA</w:t>
      </w:r>
      <w:r>
        <w:rPr>
          <w:spacing w:val="16"/>
        </w:rPr>
        <w:t xml:space="preserve">; </w:t>
      </w:r>
      <w:r>
        <w:t>RAC</w:t>
      </w:r>
      <w:r>
        <w:rPr>
          <w:spacing w:val="16"/>
        </w:rPr>
        <w:t>;</w:t>
      </w:r>
      <w:r>
        <w:rPr>
          <w:spacing w:val="15"/>
        </w:rPr>
        <w:t xml:space="preserve"> </w:t>
      </w:r>
      <w:r>
        <w:t>RAC</w:t>
      </w:r>
      <w:r>
        <w:rPr>
          <w:spacing w:val="15"/>
        </w:rPr>
        <w:t>-</w:t>
      </w:r>
      <w:r>
        <w:t>ALPHA</w:t>
      </w:r>
    </w:p>
    <w:p w14:paraId="249F5286">
      <w:pPr>
        <w:pStyle w:val="2"/>
        <w:spacing w:before="119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952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9"/>
        </w:rPr>
        <w:t xml:space="preserve">: </w:t>
      </w:r>
      <w:r>
        <w:t>Anti</w:t>
      </w:r>
      <w:r>
        <w:rPr>
          <w:spacing w:val="19"/>
        </w:rPr>
        <w:t>-</w:t>
      </w:r>
      <w:r>
        <w:t>AKT</w:t>
      </w:r>
      <w:r>
        <w:rPr>
          <w:spacing w:val="19"/>
        </w:rPr>
        <w:t xml:space="preserve">1 (E49K) </w:t>
      </w:r>
      <w:r>
        <w:t>Mouse</w:t>
      </w:r>
      <w:r>
        <w:rPr>
          <w:spacing w:val="19"/>
        </w:rPr>
        <w:t xml:space="preserve"> </w:t>
      </w:r>
      <w:r>
        <w:t>Monoclonal</w:t>
      </w:r>
      <w:r>
        <w:rPr>
          <w:spacing w:val="-8"/>
        </w:rPr>
        <w:t xml:space="preserve"> </w:t>
      </w:r>
      <w:r>
        <w:t>Antibody</w:t>
      </w:r>
    </w:p>
    <w:p w14:paraId="40D3F44B">
      <w:pPr>
        <w:spacing w:before="128"/>
      </w:pPr>
    </w:p>
    <w:p w14:paraId="2909DDBB">
      <w:pPr>
        <w:sectPr>
          <w:pgSz w:w="11906" w:h="16839"/>
          <w:pgMar w:top="851" w:right="595" w:bottom="0" w:left="1260" w:header="0" w:footer="0" w:gutter="0"/>
          <w:cols w:equalWidth="0" w:num="1">
            <w:col w:w="10050"/>
          </w:cols>
        </w:sectPr>
      </w:pPr>
    </w:p>
    <w:p w14:paraId="0A171B94">
      <w:pPr>
        <w:pStyle w:val="2"/>
        <w:spacing w:before="38" w:line="315" w:lineRule="auto"/>
        <w:ind w:left="547" w:right="548" w:hanging="3"/>
      </w:pPr>
      <w:r>
        <w:rPr>
          <w:b/>
          <w:bCs/>
          <w:spacing w:val="4"/>
        </w:rPr>
        <w:t>Background:</w:t>
      </w:r>
      <w:r>
        <w:rPr>
          <w:b/>
          <w:bCs/>
          <w:spacing w:val="1"/>
        </w:rPr>
        <w:t xml:space="preserve"> </w:t>
      </w:r>
      <w:r>
        <w:rPr>
          <w:spacing w:val="4"/>
        </w:rPr>
        <w:t>AKT1 is one of</w:t>
      </w:r>
      <w:r>
        <w:rPr>
          <w:spacing w:val="-10"/>
        </w:rPr>
        <w:t xml:space="preserve"> </w:t>
      </w:r>
      <w:r>
        <w:rPr>
          <w:spacing w:val="4"/>
        </w:rPr>
        <w:t>3</w:t>
      </w:r>
      <w:r>
        <w:rPr>
          <w:spacing w:val="11"/>
        </w:rPr>
        <w:t xml:space="preserve"> </w:t>
      </w:r>
      <w:r>
        <w:rPr>
          <w:spacing w:val="4"/>
        </w:rPr>
        <w:t>closely related</w:t>
      </w:r>
      <w:r>
        <w:t xml:space="preserve"> </w:t>
      </w:r>
      <w:r>
        <w:rPr>
          <w:spacing w:val="4"/>
        </w:rPr>
        <w:t>serine/threonine-protein kinases (AKT1,</w:t>
      </w:r>
      <w:r>
        <w:rPr>
          <w:spacing w:val="-7"/>
        </w:rPr>
        <w:t xml:space="preserve"> </w:t>
      </w:r>
      <w:r>
        <w:rPr>
          <w:spacing w:val="4"/>
        </w:rPr>
        <w:t>AKT2</w:t>
      </w:r>
      <w:r>
        <w:t xml:space="preserve"> </w:t>
      </w:r>
      <w:r>
        <w:rPr>
          <w:spacing w:val="5"/>
        </w:rPr>
        <w:t>andAKT3) called the</w:t>
      </w:r>
      <w:r>
        <w:rPr>
          <w:spacing w:val="-1"/>
        </w:rPr>
        <w:t xml:space="preserve"> </w:t>
      </w:r>
      <w:r>
        <w:rPr>
          <w:spacing w:val="5"/>
        </w:rPr>
        <w:t>AKT kinases, which</w:t>
      </w:r>
    </w:p>
    <w:p w14:paraId="0E3B6FAF">
      <w:pPr>
        <w:pStyle w:val="2"/>
        <w:spacing w:before="31" w:line="309" w:lineRule="auto"/>
        <w:ind w:left="539" w:right="541" w:firstLine="1"/>
      </w:pPr>
      <w:r>
        <w:rPr>
          <w:spacing w:val="4"/>
        </w:rPr>
        <w:t>regulate many processes including metabolism,</w:t>
      </w:r>
      <w:r>
        <w:rPr>
          <w:spacing w:val="5"/>
        </w:rPr>
        <w:t xml:space="preserve"> </w:t>
      </w:r>
      <w:r>
        <w:rPr>
          <w:spacing w:val="3"/>
        </w:rPr>
        <w:t>proliferation, cell survival,</w:t>
      </w:r>
      <w:r>
        <w:rPr>
          <w:spacing w:val="27"/>
          <w:w w:val="101"/>
        </w:rPr>
        <w:t xml:space="preserve"> </w:t>
      </w:r>
      <w:r>
        <w:rPr>
          <w:spacing w:val="3"/>
        </w:rPr>
        <w:t>growth</w:t>
      </w:r>
      <w:r>
        <w:rPr>
          <w:spacing w:val="14"/>
        </w:rPr>
        <w:t xml:space="preserve"> </w:t>
      </w:r>
      <w:r>
        <w:rPr>
          <w:spacing w:val="3"/>
        </w:rPr>
        <w:t>and</w:t>
      </w:r>
    </w:p>
    <w:p w14:paraId="48916224">
      <w:pPr>
        <w:pStyle w:val="2"/>
        <w:spacing w:before="32" w:line="309" w:lineRule="auto"/>
        <w:ind w:left="549" w:right="652" w:hanging="2"/>
      </w:pPr>
      <w:r>
        <w:rPr>
          <w:spacing w:val="4"/>
        </w:rPr>
        <w:t>angiogenesis. Its function is media</w:t>
      </w:r>
      <w:r>
        <w:rPr>
          <w:spacing w:val="3"/>
        </w:rPr>
        <w:t>ted through</w:t>
      </w:r>
      <w:r>
        <w:t xml:space="preserve"> </w:t>
      </w:r>
      <w:r>
        <w:rPr>
          <w:spacing w:val="4"/>
        </w:rPr>
        <w:t>serine and/or threonine phosphorylation of</w:t>
      </w:r>
      <w:r>
        <w:rPr>
          <w:spacing w:val="-3"/>
        </w:rPr>
        <w:t xml:space="preserve"> </w:t>
      </w:r>
      <w:r>
        <w:rPr>
          <w:spacing w:val="4"/>
        </w:rPr>
        <w:t>a</w:t>
      </w:r>
    </w:p>
    <w:p w14:paraId="42E7EA53">
      <w:pPr>
        <w:pStyle w:val="2"/>
        <w:spacing w:before="31" w:line="201" w:lineRule="auto"/>
        <w:ind w:left="541"/>
      </w:pPr>
      <w:r>
        <w:rPr>
          <w:spacing w:val="4"/>
        </w:rPr>
        <w:t>range of</w:t>
      </w:r>
      <w:r>
        <w:rPr>
          <w:spacing w:val="-7"/>
        </w:rPr>
        <w:t xml:space="preserve"> </w:t>
      </w:r>
      <w:r>
        <w:rPr>
          <w:spacing w:val="4"/>
        </w:rPr>
        <w:t>downstream substrates. There</w:t>
      </w:r>
      <w:r>
        <w:rPr>
          <w:spacing w:val="12"/>
        </w:rPr>
        <w:t xml:space="preserve"> </w:t>
      </w:r>
      <w:r>
        <w:rPr>
          <w:spacing w:val="4"/>
        </w:rPr>
        <w:t>are</w:t>
      </w:r>
    </w:p>
    <w:p w14:paraId="6F3E50E5">
      <w:pPr>
        <w:pStyle w:val="2"/>
        <w:spacing w:before="120" w:line="305" w:lineRule="auto"/>
        <w:ind w:left="546" w:right="505" w:firstLine="1"/>
      </w:pPr>
      <w:r>
        <w:rPr>
          <w:spacing w:val="4"/>
        </w:rPr>
        <w:t>evidences that mutation or abnormal express</w:t>
      </w:r>
      <w:r>
        <w:rPr>
          <w:spacing w:val="3"/>
        </w:rPr>
        <w:t>ion</w:t>
      </w:r>
      <w:r>
        <w:t xml:space="preserve"> </w:t>
      </w:r>
      <w:r>
        <w:rPr>
          <w:spacing w:val="4"/>
        </w:rPr>
        <w:t>in AKT1 is associat</w:t>
      </w:r>
      <w:r>
        <w:rPr>
          <w:spacing w:val="3"/>
        </w:rPr>
        <w:t>ed with cancers.</w:t>
      </w:r>
    </w:p>
    <w:p w14:paraId="2F1482B5">
      <w:pPr>
        <w:pStyle w:val="2"/>
        <w:spacing w:before="41" w:line="314" w:lineRule="auto"/>
        <w:ind w:left="541" w:right="860" w:firstLine="2"/>
        <w:jc w:val="both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 </w:t>
      </w:r>
      <w:r>
        <w:rPr>
          <w:spacing w:val="5"/>
        </w:rPr>
        <w:t>internal region of</w:t>
      </w:r>
      <w:r>
        <w:rPr>
          <w:spacing w:val="-29"/>
        </w:rPr>
        <w:t xml:space="preserve"> </w:t>
      </w:r>
      <w:r>
        <w:rPr>
          <w:spacing w:val="5"/>
        </w:rPr>
        <w:t>AKT1 w</w:t>
      </w:r>
      <w:r>
        <w:rPr>
          <w:spacing w:val="4"/>
        </w:rPr>
        <w:t>hich includes the</w:t>
      </w:r>
      <w:r>
        <w:t xml:space="preserve"> mutation</w:t>
      </w:r>
      <w:r>
        <w:rPr>
          <w:spacing w:val="1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E</w:t>
      </w:r>
      <w:r>
        <w:rPr>
          <w:spacing w:val="18"/>
        </w:rPr>
        <w:t xml:space="preserve">49K, </w:t>
      </w:r>
      <w:r>
        <w:t>human</w:t>
      </w:r>
      <w:r>
        <w:rPr>
          <w:spacing w:val="18"/>
        </w:rPr>
        <w:t xml:space="preserve"> </w:t>
      </w:r>
      <w:r>
        <w:t>origin</w:t>
      </w:r>
      <w:r>
        <w:rPr>
          <w:spacing w:val="18"/>
        </w:rPr>
        <w:t>.</w:t>
      </w:r>
    </w:p>
    <w:p w14:paraId="11CD2102">
      <w:pPr>
        <w:pStyle w:val="2"/>
        <w:spacing w:before="36" w:line="304" w:lineRule="auto"/>
        <w:ind w:left="543" w:right="1188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7A999E7F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3BD511B7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1:500-1:2000</w:t>
      </w:r>
    </w:p>
    <w:p w14:paraId="181793CC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1B842CE6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4F97CE99">
      <w:pPr>
        <w:pStyle w:val="2"/>
        <w:spacing w:before="127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68856D97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282C7F0A">
      <w:pPr>
        <w:pStyle w:val="2"/>
        <w:spacing w:before="119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38DDA63D">
      <w:pPr>
        <w:pStyle w:val="2"/>
        <w:spacing w:before="120" w:line="311" w:lineRule="auto"/>
        <w:ind w:left="550" w:right="3151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5806EAF7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1BEE17AD">
      <w:pPr>
        <w:pStyle w:val="2"/>
        <w:spacing w:before="105" w:line="315" w:lineRule="auto"/>
        <w:ind w:left="547" w:right="516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0766352B">
      <w:pPr>
        <w:pStyle w:val="2"/>
        <w:spacing w:before="36" w:line="309" w:lineRule="auto"/>
        <w:ind w:left="539" w:right="586" w:firstLine="11"/>
      </w:pPr>
      <w:r>
        <w:rPr>
          <w:b/>
          <w:bCs/>
          <w:spacing w:val="4"/>
        </w:rPr>
        <w:t xml:space="preserve">Species Reactivity: </w:t>
      </w:r>
      <w:r>
        <w:rPr>
          <w:spacing w:val="4"/>
        </w:rPr>
        <w:t>Recognizes E49K mutant,</w:t>
      </w:r>
      <w:r>
        <w:rPr>
          <w:spacing w:val="2"/>
        </w:rPr>
        <w:t xml:space="preserve"> </w:t>
      </w:r>
      <w:r>
        <w:rPr>
          <w:spacing w:val="4"/>
        </w:rPr>
        <w:t>but not wild-type AKT1 of</w:t>
      </w:r>
      <w:r>
        <w:rPr>
          <w:spacing w:val="-6"/>
        </w:rPr>
        <w:t xml:space="preserve"> </w:t>
      </w:r>
      <w:r>
        <w:rPr>
          <w:spacing w:val="4"/>
        </w:rPr>
        <w:t>vertebrates.</w:t>
      </w:r>
    </w:p>
    <w:p w14:paraId="27DBC4B4">
      <w:pPr>
        <w:pStyle w:val="2"/>
        <w:spacing w:before="32" w:line="309" w:lineRule="auto"/>
        <w:ind w:left="548" w:right="865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4825603A">
      <w:pPr>
        <w:spacing w:line="32" w:lineRule="exact"/>
      </w:pPr>
    </w:p>
    <w:p w14:paraId="3A2F418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D8231DE">
      <w:pPr>
        <w:pStyle w:val="2"/>
        <w:spacing w:before="68" w:line="192" w:lineRule="auto"/>
        <w:ind w:left="2"/>
      </w:pPr>
      <w:r>
        <w:rPr>
          <w:b/>
          <w:bCs/>
          <w:spacing w:val="3"/>
        </w:rPr>
        <w:t>Western blot:</w:t>
      </w:r>
    </w:p>
    <w:p w14:paraId="4F3F6A2A">
      <w:pPr>
        <w:spacing w:before="121" w:line="2620" w:lineRule="exact"/>
        <w:ind w:firstLine="1184"/>
      </w:pPr>
      <w:r>
        <w:rPr>
          <w:position w:val="-52"/>
        </w:rPr>
        <w:drawing>
          <wp:inline distT="0" distB="0" distL="0" distR="0">
            <wp:extent cx="1415415" cy="16630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5461" cy="16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14554">
      <w:pPr>
        <w:pStyle w:val="2"/>
        <w:spacing w:before="191" w:line="308" w:lineRule="auto"/>
        <w:ind w:left="8" w:right="957" w:hanging="6"/>
      </w:pPr>
      <w:r>
        <w:rPr>
          <w:b/>
          <w:bCs/>
          <w:spacing w:val="4"/>
        </w:rPr>
        <w:t>Western blot analysis of recombinant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4"/>
        </w:rPr>
        <w:t>AKT1</w:t>
      </w:r>
      <w:r>
        <w:rPr>
          <w:b/>
          <w:bCs/>
        </w:rPr>
        <w:t xml:space="preserve"> </w:t>
      </w:r>
      <w:r>
        <w:rPr>
          <w:b/>
          <w:bCs/>
          <w:spacing w:val="13"/>
        </w:rPr>
        <w:t xml:space="preserve">(E49K) </w:t>
      </w:r>
      <w:r>
        <w:rPr>
          <w:b/>
          <w:bCs/>
        </w:rPr>
        <w:t>and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wildtype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3"/>
        </w:rPr>
        <w:t xml:space="preserve">. </w:t>
      </w:r>
      <w:r>
        <w:t>Purified</w:t>
      </w:r>
    </w:p>
    <w:p w14:paraId="713742E1">
      <w:pPr>
        <w:pStyle w:val="2"/>
        <w:spacing w:before="32" w:line="314" w:lineRule="auto"/>
        <w:ind w:right="1005" w:firstLine="3"/>
      </w:pPr>
      <w:r>
        <w:t>His</w:t>
      </w:r>
      <w:r>
        <w:rPr>
          <w:spacing w:val="9"/>
        </w:rPr>
        <w:t>-</w:t>
      </w:r>
      <w:r>
        <w:t>tagged</w:t>
      </w:r>
      <w:r>
        <w:rPr>
          <w:spacing w:val="9"/>
        </w:rPr>
        <w:t xml:space="preserve"> </w:t>
      </w:r>
      <w:r>
        <w:t>AKT</w:t>
      </w:r>
      <w:r>
        <w:rPr>
          <w:spacing w:val="9"/>
        </w:rPr>
        <w:t xml:space="preserve">1 (E49K) </w:t>
      </w:r>
      <w:r>
        <w:t>protein</w:t>
      </w:r>
      <w:r>
        <w:rPr>
          <w:spacing w:val="9"/>
        </w:rPr>
        <w:t xml:space="preserve"> (</w:t>
      </w:r>
      <w:r>
        <w:t>lane</w:t>
      </w:r>
      <w:r>
        <w:rPr>
          <w:spacing w:val="9"/>
        </w:rPr>
        <w:t xml:space="preserve"> 2) </w:t>
      </w:r>
      <w:r>
        <w:t>and</w:t>
      </w:r>
      <w:r>
        <w:rPr>
          <w:spacing w:val="14"/>
          <w:w w:val="101"/>
        </w:rPr>
        <w:t xml:space="preserve"> </w:t>
      </w:r>
      <w:r>
        <w:rPr>
          <w:spacing w:val="4"/>
        </w:rPr>
        <w:t xml:space="preserve">corresponding wild </w:t>
      </w:r>
      <w:r>
        <w:rPr>
          <w:spacing w:val="3"/>
        </w:rPr>
        <w:t>type protein (lane</w:t>
      </w:r>
      <w:r>
        <w:rPr>
          <w:spacing w:val="28"/>
          <w:w w:val="101"/>
        </w:rPr>
        <w:t xml:space="preserve"> </w:t>
      </w:r>
      <w:r>
        <w:rPr>
          <w:spacing w:val="3"/>
        </w:rPr>
        <w:t>1) were</w:t>
      </w:r>
      <w:r>
        <w:t xml:space="preserve">  blotted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anti</w:t>
      </w:r>
      <w:r>
        <w:rPr>
          <w:spacing w:val="14"/>
        </w:rPr>
        <w:t>-</w:t>
      </w:r>
      <w:r>
        <w:t>AKT</w:t>
      </w:r>
      <w:r>
        <w:rPr>
          <w:spacing w:val="14"/>
        </w:rPr>
        <w:t xml:space="preserve">1 (E49K) </w:t>
      </w:r>
      <w:r>
        <w:t>monoclonal</w:t>
      </w:r>
    </w:p>
    <w:p w14:paraId="305DEE76">
      <w:pPr>
        <w:pStyle w:val="2"/>
        <w:spacing w:before="32" w:line="201" w:lineRule="auto"/>
        <w:ind w:left="7"/>
      </w:pP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#26137).</w:t>
      </w:r>
    </w:p>
    <w:p w14:paraId="13BE948D">
      <w:pPr>
        <w:spacing w:line="201" w:lineRule="auto"/>
        <w:sectPr>
          <w:type w:val="continuous"/>
          <w:pgSz w:w="11906" w:h="16839"/>
          <w:pgMar w:top="851" w:right="595" w:bottom="0" w:left="1260" w:header="0" w:footer="0" w:gutter="0"/>
          <w:cols w:equalWidth="0" w:num="2">
            <w:col w:w="5063" w:space="100"/>
            <w:col w:w="4888"/>
          </w:cols>
        </w:sectPr>
      </w:pPr>
    </w:p>
    <w:p w14:paraId="49E0A76D">
      <w:pPr>
        <w:spacing w:line="344" w:lineRule="auto"/>
        <w:rPr>
          <w:rFonts w:ascii="Arial"/>
          <w:sz w:val="21"/>
        </w:rPr>
      </w:pPr>
    </w:p>
    <w:p w14:paraId="15725D95">
      <w:pPr>
        <w:spacing w:line="345" w:lineRule="auto"/>
        <w:rPr>
          <w:rFonts w:ascii="Arial"/>
          <w:sz w:val="21"/>
        </w:rPr>
      </w:pPr>
    </w:p>
    <w:p w14:paraId="117546A4">
      <w:pPr>
        <w:spacing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E51ED">
      <w:pPr>
        <w:spacing w:before="195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3385AC8A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45697E5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64F1FFE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35A6617D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6F05ACB">
      <w:pPr>
        <w:pStyle w:val="2"/>
        <w:spacing w:before="1" w:line="236" w:lineRule="auto"/>
        <w:ind w:left="2284"/>
      </w:pPr>
    </w:p>
    <w:p w14:paraId="6A743AB2">
      <w:pPr>
        <w:spacing w:line="236" w:lineRule="auto"/>
        <w:sectPr>
          <w:type w:val="continuous"/>
          <w:pgSz w:w="11906" w:h="16839"/>
          <w:pgMar w:top="851" w:right="595" w:bottom="0" w:left="1260" w:header="0" w:footer="0" w:gutter="0"/>
          <w:cols w:equalWidth="0" w:num="1">
            <w:col w:w="10050"/>
          </w:cols>
        </w:sectPr>
      </w:pPr>
    </w:p>
    <w:p w14:paraId="5CF4FD04">
      <w:pPr>
        <w:spacing w:line="1305" w:lineRule="exact"/>
        <w:ind w:firstLine="540"/>
      </w:pPr>
    </w:p>
    <w:p w14:paraId="41EA78C5">
      <w:pPr>
        <w:spacing w:before="188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B78C2">
      <w:pPr>
        <w:pStyle w:val="2"/>
        <w:spacing w:before="175" w:line="195" w:lineRule="auto"/>
        <w:ind w:left="544"/>
      </w:pPr>
      <w:r>
        <w:rPr>
          <w:b/>
          <w:bCs/>
          <w:spacing w:val="4"/>
        </w:rPr>
        <w:t>Immunofluorescence:</w:t>
      </w:r>
    </w:p>
    <w:p w14:paraId="38AB96C3">
      <w:pPr>
        <w:spacing w:before="226" w:line="4052" w:lineRule="exact"/>
        <w:ind w:firstLine="619"/>
      </w:pPr>
      <w:r>
        <w:rPr>
          <w:position w:val="-81"/>
        </w:rPr>
        <w:drawing>
          <wp:inline distT="0" distB="0" distL="0" distR="0">
            <wp:extent cx="2460625" cy="257238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0943" cy="257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BCF7B">
      <w:pPr>
        <w:pStyle w:val="2"/>
        <w:spacing w:before="215" w:line="309" w:lineRule="auto"/>
        <w:ind w:left="543" w:right="5378"/>
      </w:pPr>
      <w:r>
        <w:rPr>
          <w:b/>
          <w:bCs/>
          <w:spacing w:val="4"/>
        </w:rPr>
        <w:t>Immunofluorescence of cells expressing AKT1</w:t>
      </w:r>
      <w:r>
        <w:rPr>
          <w:b/>
          <w:bCs/>
        </w:rPr>
        <w:t xml:space="preserve"> proteins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3"/>
        </w:rPr>
        <w:t>-</w:t>
      </w:r>
      <w:r>
        <w:rPr>
          <w:b/>
          <w:bCs/>
        </w:rPr>
        <w:t>AKT</w:t>
      </w:r>
      <w:r>
        <w:rPr>
          <w:b/>
          <w:bCs/>
          <w:spacing w:val="13"/>
        </w:rPr>
        <w:t>1 (E49K)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antibody</w:t>
      </w:r>
      <w:r>
        <w:rPr>
          <w:b/>
          <w:bCs/>
          <w:spacing w:val="13"/>
        </w:rPr>
        <w:t>.</w:t>
      </w:r>
    </w:p>
    <w:p w14:paraId="0F631368">
      <w:pPr>
        <w:pStyle w:val="2"/>
        <w:spacing w:before="27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6EED0695">
      <w:pPr>
        <w:pStyle w:val="2"/>
        <w:spacing w:before="122" w:line="309" w:lineRule="auto"/>
        <w:ind w:left="546" w:right="5228" w:hanging="7"/>
      </w:pPr>
      <w:r>
        <w:t>pCDNA</w:t>
      </w:r>
      <w:r>
        <w:rPr>
          <w:spacing w:val="19"/>
        </w:rPr>
        <w:t>3-</w:t>
      </w:r>
      <w:r>
        <w:t>GFP</w:t>
      </w:r>
      <w:r>
        <w:rPr>
          <w:spacing w:val="19"/>
        </w:rPr>
        <w:t>-</w:t>
      </w:r>
      <w:r>
        <w:t>AKT</w:t>
      </w:r>
      <w:r>
        <w:rPr>
          <w:spacing w:val="19"/>
        </w:rPr>
        <w:t>1 (</w:t>
      </w:r>
      <w:r>
        <w:t>WT</w:t>
      </w:r>
      <w:r>
        <w:rPr>
          <w:spacing w:val="19"/>
        </w:rPr>
        <w:t xml:space="preserve">) </w:t>
      </w:r>
      <w:r>
        <w:t>plasmid</w:t>
      </w:r>
      <w:r>
        <w:rPr>
          <w:spacing w:val="19"/>
        </w:rPr>
        <w:t xml:space="preserve"> (</w:t>
      </w:r>
      <w:r>
        <w:t>left</w:t>
      </w:r>
      <w:r>
        <w:rPr>
          <w:spacing w:val="17"/>
        </w:rPr>
        <w:t xml:space="preserve"> </w:t>
      </w:r>
      <w:r>
        <w:t>column</w:t>
      </w:r>
      <w:r>
        <w:rPr>
          <w:spacing w:val="19"/>
        </w:rPr>
        <w:t>)</w:t>
      </w:r>
      <w:r>
        <w:t xml:space="preserve"> or</w:t>
      </w:r>
      <w:r>
        <w:rPr>
          <w:spacing w:val="12"/>
        </w:rPr>
        <w:t xml:space="preserve"> </w:t>
      </w:r>
      <w:r>
        <w:t>pCDNA</w:t>
      </w:r>
      <w:r>
        <w:rPr>
          <w:spacing w:val="12"/>
        </w:rPr>
        <w:t>3-</w:t>
      </w:r>
      <w:r>
        <w:t>GFP</w:t>
      </w:r>
      <w:r>
        <w:rPr>
          <w:spacing w:val="12"/>
        </w:rPr>
        <w:t>-</w:t>
      </w:r>
      <w:r>
        <w:t>AKT</w:t>
      </w:r>
      <w:r>
        <w:rPr>
          <w:spacing w:val="12"/>
        </w:rPr>
        <w:t xml:space="preserve">1 (E49K) </w:t>
      </w:r>
      <w:r>
        <w:t>plasmid</w:t>
      </w:r>
      <w:r>
        <w:rPr>
          <w:spacing w:val="12"/>
        </w:rPr>
        <w:t xml:space="preserve"> (</w:t>
      </w:r>
      <w:r>
        <w:t>right</w:t>
      </w:r>
    </w:p>
    <w:p w14:paraId="127757EC">
      <w:pPr>
        <w:pStyle w:val="2"/>
        <w:spacing w:before="32" w:line="309" w:lineRule="auto"/>
        <w:ind w:left="548" w:right="5459" w:hanging="1"/>
      </w:pPr>
      <w:r>
        <w:rPr>
          <w:spacing w:val="4"/>
        </w:rPr>
        <w:t xml:space="preserve">column), then fixed and stained </w:t>
      </w:r>
      <w:r>
        <w:rPr>
          <w:spacing w:val="3"/>
        </w:rPr>
        <w:t>with</w:t>
      </w:r>
      <w:r>
        <w:rPr>
          <w:spacing w:val="14"/>
          <w:w w:val="101"/>
        </w:rPr>
        <w:t xml:space="preserve"> </w:t>
      </w:r>
      <w:r>
        <w:rPr>
          <w:spacing w:val="3"/>
        </w:rPr>
        <w:t>anti-AKT1</w:t>
      </w:r>
      <w:r>
        <w:t xml:space="preserve"> </w:t>
      </w:r>
      <w:r>
        <w:rPr>
          <w:spacing w:val="9"/>
        </w:rPr>
        <w:t xml:space="preserve">(E49K) </w:t>
      </w:r>
      <w:r>
        <w:t>monoclonal</w:t>
      </w:r>
      <w:r>
        <w:rPr>
          <w:spacing w:val="9"/>
        </w:rPr>
        <w:t xml:space="preserve"> </w:t>
      </w:r>
      <w:r>
        <w:t>antibody</w:t>
      </w:r>
      <w:r>
        <w:rPr>
          <w:spacing w:val="9"/>
        </w:rPr>
        <w:t xml:space="preserve"> (</w:t>
      </w:r>
      <w:r>
        <w:t>Cat</w:t>
      </w:r>
      <w:r>
        <w:rPr>
          <w:spacing w:val="9"/>
        </w:rPr>
        <w:t>. #26137).</w:t>
      </w:r>
    </w:p>
    <w:p w14:paraId="4AD1C906">
      <w:pPr>
        <w:spacing w:line="241" w:lineRule="auto"/>
        <w:rPr>
          <w:rFonts w:ascii="Arial"/>
          <w:sz w:val="21"/>
        </w:rPr>
      </w:pPr>
    </w:p>
    <w:p w14:paraId="2913162E">
      <w:pPr>
        <w:spacing w:line="242" w:lineRule="auto"/>
        <w:rPr>
          <w:rFonts w:ascii="Arial"/>
          <w:sz w:val="21"/>
        </w:rPr>
      </w:pPr>
    </w:p>
    <w:p w14:paraId="5229788B">
      <w:pPr>
        <w:spacing w:line="242" w:lineRule="auto"/>
        <w:rPr>
          <w:rFonts w:ascii="Arial"/>
          <w:sz w:val="21"/>
        </w:rPr>
      </w:pPr>
      <w:bookmarkStart w:id="0" w:name="_GoBack"/>
      <w:bookmarkEnd w:id="0"/>
    </w:p>
    <w:p w14:paraId="398B3B03">
      <w:pPr>
        <w:spacing w:line="242" w:lineRule="auto"/>
        <w:rPr>
          <w:rFonts w:ascii="Arial"/>
          <w:sz w:val="21"/>
        </w:rPr>
      </w:pPr>
    </w:p>
    <w:p w14:paraId="6F4E1436">
      <w:pPr>
        <w:spacing w:line="242" w:lineRule="auto"/>
        <w:rPr>
          <w:rFonts w:ascii="Arial"/>
          <w:sz w:val="21"/>
        </w:rPr>
      </w:pPr>
    </w:p>
    <w:p w14:paraId="57CFA028">
      <w:pPr>
        <w:spacing w:line="242" w:lineRule="auto"/>
        <w:rPr>
          <w:rFonts w:ascii="Arial"/>
          <w:sz w:val="21"/>
        </w:rPr>
      </w:pPr>
    </w:p>
    <w:p w14:paraId="72D6E990">
      <w:pPr>
        <w:spacing w:line="242" w:lineRule="auto"/>
        <w:rPr>
          <w:rFonts w:ascii="Arial"/>
          <w:sz w:val="21"/>
        </w:rPr>
      </w:pPr>
    </w:p>
    <w:p w14:paraId="31C48943">
      <w:pPr>
        <w:spacing w:line="242" w:lineRule="auto"/>
        <w:rPr>
          <w:rFonts w:ascii="Arial"/>
          <w:sz w:val="21"/>
        </w:rPr>
      </w:pPr>
    </w:p>
    <w:p w14:paraId="5EC92DA4">
      <w:pPr>
        <w:spacing w:line="242" w:lineRule="auto"/>
        <w:rPr>
          <w:rFonts w:ascii="Arial"/>
          <w:sz w:val="21"/>
        </w:rPr>
      </w:pPr>
    </w:p>
    <w:p w14:paraId="21358019">
      <w:pPr>
        <w:spacing w:line="242" w:lineRule="auto"/>
        <w:rPr>
          <w:rFonts w:ascii="Arial"/>
          <w:sz w:val="21"/>
        </w:rPr>
      </w:pPr>
    </w:p>
    <w:p w14:paraId="19C853D7">
      <w:pPr>
        <w:spacing w:line="242" w:lineRule="auto"/>
        <w:rPr>
          <w:rFonts w:ascii="Arial"/>
          <w:sz w:val="21"/>
        </w:rPr>
      </w:pPr>
    </w:p>
    <w:p w14:paraId="7AE8B216">
      <w:pPr>
        <w:spacing w:line="242" w:lineRule="auto"/>
        <w:rPr>
          <w:rFonts w:ascii="Arial"/>
          <w:sz w:val="21"/>
        </w:rPr>
      </w:pPr>
    </w:p>
    <w:p w14:paraId="3176868B">
      <w:pPr>
        <w:spacing w:line="242" w:lineRule="auto"/>
        <w:rPr>
          <w:rFonts w:ascii="Arial"/>
          <w:sz w:val="21"/>
        </w:rPr>
      </w:pPr>
    </w:p>
    <w:p w14:paraId="7A3D1B73">
      <w:pPr>
        <w:spacing w:line="242" w:lineRule="auto"/>
        <w:rPr>
          <w:rFonts w:ascii="Arial"/>
          <w:sz w:val="21"/>
        </w:rPr>
      </w:pPr>
    </w:p>
    <w:p w14:paraId="3670564B">
      <w:pPr>
        <w:spacing w:line="242" w:lineRule="auto"/>
        <w:rPr>
          <w:rFonts w:ascii="Arial"/>
          <w:sz w:val="21"/>
        </w:rPr>
      </w:pPr>
    </w:p>
    <w:p w14:paraId="4B432AC1">
      <w:pPr>
        <w:spacing w:line="242" w:lineRule="auto"/>
        <w:rPr>
          <w:rFonts w:ascii="Arial"/>
          <w:sz w:val="21"/>
        </w:rPr>
      </w:pPr>
    </w:p>
    <w:p w14:paraId="344C05E6">
      <w:pPr>
        <w:spacing w:line="242" w:lineRule="auto"/>
        <w:rPr>
          <w:rFonts w:ascii="Arial"/>
          <w:sz w:val="21"/>
        </w:rPr>
      </w:pPr>
    </w:p>
    <w:p w14:paraId="338CC6A2">
      <w:pPr>
        <w:spacing w:line="242" w:lineRule="auto"/>
        <w:rPr>
          <w:rFonts w:ascii="Arial"/>
          <w:sz w:val="21"/>
        </w:rPr>
      </w:pPr>
    </w:p>
    <w:p w14:paraId="2291D833">
      <w:pPr>
        <w:spacing w:line="242" w:lineRule="auto"/>
        <w:rPr>
          <w:rFonts w:ascii="Arial"/>
          <w:sz w:val="21"/>
        </w:rPr>
      </w:pPr>
    </w:p>
    <w:p w14:paraId="00578E7E">
      <w:pPr>
        <w:spacing w:line="242" w:lineRule="auto"/>
        <w:rPr>
          <w:rFonts w:ascii="Arial"/>
          <w:sz w:val="21"/>
        </w:rPr>
      </w:pPr>
    </w:p>
    <w:p w14:paraId="5DF7D620">
      <w:pPr>
        <w:spacing w:line="242" w:lineRule="auto"/>
        <w:rPr>
          <w:rFonts w:ascii="Arial"/>
          <w:sz w:val="21"/>
        </w:rPr>
      </w:pPr>
    </w:p>
    <w:p w14:paraId="73C2153E">
      <w:pPr>
        <w:spacing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84C13">
    <w:pPr>
      <w:spacing w:after="52" w:line="198" w:lineRule="auto"/>
      <w:ind w:left="207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z w:val="18"/>
        <w:szCs w:val="18"/>
      </w:rPr>
      <w:t>For research use only. Not fo</w:t>
    </w:r>
    <w:r>
      <w:rPr>
        <w:rFonts w:ascii="Arial" w:hAnsi="Arial" w:eastAsia="Arial" w:cs="Arial"/>
        <w:b/>
        <w:bCs/>
        <w:spacing w:val="-1"/>
        <w:sz w:val="18"/>
        <w:szCs w:val="18"/>
      </w:rPr>
      <w:t>r diagnostic</w:t>
    </w:r>
    <w:r>
      <w:rPr>
        <w:rFonts w:ascii="Arial" w:hAnsi="Arial" w:eastAsia="Arial" w:cs="Arial"/>
        <w:b/>
        <w:bCs/>
        <w:spacing w:val="6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or therapeutic</w:t>
    </w:r>
    <w:r>
      <w:rPr>
        <w:rFonts w:ascii="Arial" w:hAnsi="Arial" w:eastAsia="Arial" w:cs="Arial"/>
        <w:b/>
        <w:bCs/>
        <w:spacing w:val="6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applications.</w:t>
    </w:r>
  </w:p>
  <w:p w14:paraId="229BD8F7">
    <w:pPr>
      <w:spacing w:line="360" w:lineRule="auto"/>
      <w:rPr>
        <w:rFonts w:ascii="Arial"/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F727A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260</Words>
  <Characters>1683</Characters>
  <TotalTime>1</TotalTime>
  <ScaleCrop>false</ScaleCrop>
  <LinksUpToDate>false</LinksUpToDate>
  <CharactersWithSpaces>1949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2019-12-03T09:57:00Z</dcterms:created>
  <dc:creator>Limin Wang</dc:creator>
  <cp:lastModifiedBy>周亿福</cp:lastModifiedBy>
  <dcterms:modified xsi:type="dcterms:W3CDTF">2025-08-14T04:53:57Z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F231E97F490641229464BB4ADEF36685_12</vt:lpwstr>
  </property>
</Properties>
</file>